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line="540" w:lineRule="exact"/>
        <w:jc w:val="center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val="pt-BR" w:bidi="ar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val="pt-BR" w:bidi="ar"/>
        </w:rPr>
        <w:t xml:space="preserve">Instruções para 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  <w:lang w:val="pt-BR" w:bidi="ar"/>
        </w:rPr>
        <w:t>B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val="pt-BR" w:bidi="ar"/>
        </w:rPr>
        <w:t xml:space="preserve">olsas de 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  <w:lang w:val="pt-BR" w:bidi="ar"/>
        </w:rPr>
        <w:t>E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val="pt-BR" w:bidi="ar"/>
        </w:rPr>
        <w:t xml:space="preserve">studos do 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  <w:lang w:val="pt-BR" w:bidi="ar"/>
        </w:rPr>
        <w:t>G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val="pt-BR" w:bidi="ar"/>
        </w:rPr>
        <w:t xml:space="preserve">overno 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  <w:lang w:val="pt-BR" w:bidi="ar"/>
        </w:rPr>
        <w:t>C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val="pt-BR" w:bidi="ar"/>
        </w:rPr>
        <w:t>hinês</w:t>
      </w:r>
    </w:p>
    <w:p>
      <w:pPr>
        <w:widowControl/>
        <w:spacing w:after="0" w:line="540" w:lineRule="exact"/>
        <w:jc w:val="center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val="pt-BR" w:bidi="ar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val="pt-BR" w:bidi="ar"/>
        </w:rPr>
        <w:t>Sistema de Informação (CGSIS)</w:t>
      </w:r>
    </w:p>
    <w:p>
      <w:pPr>
        <w:widowControl/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</w:pPr>
    </w:p>
    <w:p>
      <w:pPr>
        <w:widowControl/>
        <w:spacing w:after="0" w:line="540" w:lineRule="exact"/>
        <w:jc w:val="right"/>
        <w:rPr>
          <w:rFonts w:ascii="Times New Roman" w:hAnsi="Times New Roman" w:eastAsia="宋体" w:cs="Times New Roman"/>
          <w:i/>
          <w:iCs/>
          <w:color w:val="000000"/>
          <w:kern w:val="0"/>
          <w:sz w:val="28"/>
          <w:szCs w:val="28"/>
          <w:lang w:val="pt-BR" w:bidi="ar"/>
        </w:rPr>
      </w:pPr>
      <w:r>
        <w:rPr>
          <w:rFonts w:ascii="Times New Roman" w:hAnsi="Times New Roman" w:eastAsia="宋体" w:cs="Times New Roman"/>
          <w:i/>
          <w:iCs/>
          <w:color w:val="000000"/>
          <w:kern w:val="0"/>
          <w:sz w:val="28"/>
          <w:szCs w:val="28"/>
          <w:lang w:val="pt-BR" w:bidi="ar"/>
        </w:rPr>
        <w:t>Para candidatos</w:t>
      </w:r>
    </w:p>
    <w:p>
      <w:pPr>
        <w:widowControl/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</w:pPr>
    </w:p>
    <w:p>
      <w:pPr>
        <w:widowControl/>
        <w:spacing w:after="0" w:line="540" w:lineRule="exact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val="pt-BR" w:bidi="ar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val="pt-BR" w:bidi="ar"/>
        </w:rPr>
        <w:t>Por gentileza, leia atentamente as instruções abaixo antes de solicitar a bolsa de estudos:</w:t>
      </w:r>
    </w:p>
    <w:p>
      <w:pPr>
        <w:widowControl/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</w:pPr>
    </w:p>
    <w:p>
      <w:pPr>
        <w:widowControl/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>Etapa 1: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Acesse o site “CSC Study in China” e clique em “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Scholarship Application for students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” em </w:t>
      </w:r>
      <w:r>
        <w:fldChar w:fldCharType="begin"/>
      </w:r>
      <w:r>
        <w:instrText xml:space="preserve"> HYPERLINK "http://www.campuschina.org./" </w:instrText>
      </w:r>
      <w:r>
        <w:fldChar w:fldCharType="separate"/>
      </w:r>
      <w:r>
        <w:rPr>
          <w:rStyle w:val="7"/>
          <w:rFonts w:ascii="Times New Roman" w:hAnsi="Times New Roman" w:eastAsia="宋体" w:cs="Times New Roman"/>
          <w:kern w:val="0"/>
          <w:sz w:val="28"/>
          <w:szCs w:val="28"/>
          <w:lang w:bidi="ar"/>
        </w:rPr>
        <w:t>http://www.campuschina.org.</w:t>
      </w:r>
      <w:r>
        <w:rPr>
          <w:rStyle w:val="7"/>
          <w:rFonts w:ascii="Times New Roman" w:hAnsi="Times New Roman" w:eastAsia="宋体" w:cs="Times New Roman"/>
          <w:kern w:val="0"/>
          <w:sz w:val="28"/>
          <w:szCs w:val="28"/>
          <w:lang w:bidi="ar"/>
        </w:rPr>
        <w:fldChar w:fldCharType="end"/>
      </w:r>
    </w:p>
    <w:p>
      <w:pPr>
        <w:widowControl/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Clique no campo [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CREATE AN ACCOUNT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] para fazer o login;</w:t>
      </w:r>
    </w:p>
    <w:p>
      <w:pPr>
        <w:widowControl/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</w:pPr>
    </w:p>
    <w:p>
      <w:pPr>
        <w:widowControl/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val="pt-BR" w:bidi="ar"/>
        </w:rPr>
        <w:t>Etapa 2: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 xml:space="preserve"> Insira os dados pessoais, clique em "</w:t>
      </w:r>
      <w:r>
        <w:rPr>
          <w:rFonts w:hint="eastAsia" w:ascii="Times New Roman" w:hAnsi="Times New Roman" w:eastAsia="宋体" w:cs="Times New Roman"/>
          <w:i/>
          <w:iCs/>
          <w:color w:val="000000"/>
          <w:kern w:val="0"/>
          <w:sz w:val="28"/>
          <w:szCs w:val="28"/>
          <w:lang w:val="pt-BR" w:bidi="ar"/>
        </w:rPr>
        <w:t>Edit Personal Details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" e conclua o preenchimento com todas as informações, verificando e salvando as informações. Finalizada esta etapa, retorne à página anterior clicando em "</w:t>
      </w:r>
      <w:r>
        <w:rPr>
          <w:rFonts w:hint="eastAsia" w:ascii="Times New Roman" w:hAnsi="Times New Roman" w:eastAsia="宋体" w:cs="Times New Roman"/>
          <w:i/>
          <w:iCs/>
          <w:color w:val="000000"/>
          <w:kern w:val="0"/>
          <w:sz w:val="28"/>
          <w:szCs w:val="28"/>
          <w:lang w:val="pt-BR" w:bidi="ar"/>
        </w:rPr>
        <w:t>Finish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" e inicie o preenchimento das informações d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  <w:t>a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 xml:space="preserve"> sua inscrição;</w:t>
      </w:r>
    </w:p>
    <w:p>
      <w:pPr>
        <w:widowControl/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</w:pPr>
    </w:p>
    <w:p>
      <w:pPr>
        <w:widowControl/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val="pt-BR" w:bidi="ar"/>
        </w:rPr>
        <w:t>Etapa 3: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 xml:space="preserve"> Selecione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 xml:space="preserve">corretamente a 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"</w:t>
      </w:r>
      <w:r>
        <w:rPr>
          <w:rFonts w:hint="eastAsia" w:ascii="Times New Roman" w:hAnsi="Times New Roman" w:eastAsia="宋体" w:cs="Times New Roman"/>
          <w:i/>
          <w:iCs/>
          <w:color w:val="000000"/>
          <w:kern w:val="0"/>
          <w:sz w:val="28"/>
          <w:szCs w:val="28"/>
          <w:lang w:val="pt-BR" w:bidi="ar"/>
        </w:rPr>
        <w:t>Program Category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" que deve ser “</w:t>
      </w:r>
      <w:r>
        <w:rPr>
          <w:rFonts w:hint="eastAsia" w:ascii="Times New Roman" w:hAnsi="Times New Roman" w:eastAsia="宋体" w:cs="Times New Roman"/>
          <w:i/>
          <w:iCs/>
          <w:color w:val="000000"/>
          <w:kern w:val="0"/>
          <w:sz w:val="28"/>
          <w:szCs w:val="28"/>
          <w:lang w:val="pt-BR" w:bidi="ar"/>
        </w:rPr>
        <w:t>Type A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”;</w:t>
      </w:r>
    </w:p>
    <w:p>
      <w:pPr>
        <w:widowControl/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 xml:space="preserve"> </w:t>
      </w:r>
    </w:p>
    <w:p>
      <w:pPr>
        <w:widowControl/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val="pt-BR" w:bidi="ar"/>
        </w:rPr>
        <w:t>Etapa 4: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 xml:space="preserve"> Insira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 xml:space="preserve">corretamente o 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“</w:t>
      </w:r>
      <w:r>
        <w:rPr>
          <w:rFonts w:hint="eastAsia" w:ascii="Times New Roman" w:hAnsi="Times New Roman" w:eastAsia="宋体" w:cs="Times New Roman"/>
          <w:i/>
          <w:iCs/>
          <w:color w:val="000000"/>
          <w:kern w:val="0"/>
          <w:sz w:val="28"/>
          <w:szCs w:val="28"/>
          <w:lang w:val="pt-BR" w:bidi="ar"/>
        </w:rPr>
        <w:t>Agency Number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”: 0761.</w:t>
      </w:r>
    </w:p>
    <w:p>
      <w:pPr>
        <w:widowControl/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Obs.: "</w:t>
      </w:r>
      <w:r>
        <w:rPr>
          <w:rFonts w:hint="eastAsia" w:ascii="Times New Roman" w:hAnsi="Times New Roman" w:eastAsia="宋体" w:cs="Times New Roman"/>
          <w:i/>
          <w:iCs/>
          <w:color w:val="000000"/>
          <w:kern w:val="0"/>
          <w:sz w:val="28"/>
          <w:szCs w:val="28"/>
          <w:lang w:val="pt-BR" w:bidi="ar"/>
        </w:rPr>
        <w:t>Program Category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" e “</w:t>
      </w:r>
      <w:r>
        <w:rPr>
          <w:rFonts w:hint="eastAsia" w:ascii="Times New Roman" w:hAnsi="Times New Roman" w:eastAsia="宋体" w:cs="Times New Roman"/>
          <w:i/>
          <w:iCs/>
          <w:color w:val="000000"/>
          <w:kern w:val="0"/>
          <w:sz w:val="28"/>
          <w:szCs w:val="28"/>
          <w:lang w:val="pt-BR" w:bidi="ar"/>
        </w:rPr>
        <w:t>Agency Number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” são combinações correspondentes e obrigatórias para efetuar a inscrição on-line.</w:t>
      </w:r>
    </w:p>
    <w:p>
      <w:pPr>
        <w:widowControl/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 xml:space="preserve">Após inserir o número da agência, o nome desta será exibido automaticamente na página da web. Como a categoria do programa e o número da agência são combinações correspondentes, as autoridades de processamento do aplicativo </w:t>
      </w:r>
      <w:r>
        <w:rPr>
          <w:rFonts w:ascii="Times New Roman" w:hAnsi="Times New Roman" w:eastAsia="宋体" w:cs="Times New Roman"/>
          <w:bCs/>
          <w:color w:val="000000"/>
          <w:kern w:val="0"/>
          <w:sz w:val="28"/>
          <w:szCs w:val="28"/>
          <w:lang w:val="pt-BR" w:bidi="ar"/>
        </w:rPr>
        <w:t>não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 xml:space="preserve"> receberão sua inscrição on-line </w:t>
      </w:r>
      <w:r>
        <w:rPr>
          <w:rFonts w:ascii="Times New Roman" w:hAnsi="Times New Roman" w:eastAsia="宋体" w:cs="Times New Roman"/>
          <w:bCs/>
          <w:color w:val="000000"/>
          <w:kern w:val="0"/>
          <w:sz w:val="28"/>
          <w:szCs w:val="28"/>
          <w:lang w:val="pt-BR" w:bidi="ar"/>
        </w:rPr>
        <w:t>caso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 xml:space="preserve"> a categoria do programa ou o número da agência forem preenchidos incorretamente.</w:t>
      </w:r>
    </w:p>
    <w:p>
      <w:pPr>
        <w:widowControl/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</w:pPr>
    </w:p>
    <w:p>
      <w:pPr>
        <w:widowControl/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val="pt-BR" w:bidi="ar"/>
        </w:rPr>
        <w:t>Etapa 5: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 xml:space="preserve"> Inser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i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ndo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 xml:space="preserve">informações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 xml:space="preserve">de 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  <w:t>aplicação.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 xml:space="preserve"> Acesse a seção "</w:t>
      </w:r>
      <w:r>
        <w:rPr>
          <w:rFonts w:ascii="Times New Roman" w:hAnsi="Times New Roman" w:eastAsia="宋体" w:cs="Times New Roman"/>
          <w:i/>
          <w:iCs/>
          <w:color w:val="000000"/>
          <w:kern w:val="0"/>
          <w:sz w:val="28"/>
          <w:szCs w:val="28"/>
          <w:lang w:val="pt-PT" w:bidi="ar"/>
        </w:rPr>
        <w:t>Language Proficiency and Study Plan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" e faça o upload de "</w:t>
      </w:r>
      <w:r>
        <w:rPr>
          <w:rFonts w:ascii="Times New Roman" w:hAnsi="Times New Roman" w:eastAsia="宋体" w:cs="Times New Roman"/>
          <w:i/>
          <w:iCs/>
          <w:color w:val="000000"/>
          <w:kern w:val="0"/>
          <w:sz w:val="28"/>
          <w:szCs w:val="28"/>
          <w:lang w:val="pt-PT" w:bidi="ar"/>
        </w:rPr>
        <w:t>Supporting Documents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", conforme solicitado, e clique em "</w:t>
      </w:r>
      <w:r>
        <w:rPr>
          <w:rFonts w:ascii="Times New Roman" w:hAnsi="Times New Roman" w:eastAsia="宋体" w:cs="Times New Roman"/>
          <w:i/>
          <w:iCs/>
          <w:color w:val="000000"/>
          <w:kern w:val="0"/>
          <w:sz w:val="28"/>
          <w:szCs w:val="28"/>
          <w:lang w:val="pt-PT" w:bidi="ar"/>
        </w:rPr>
        <w:t>Submit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 xml:space="preserve">" para concluir a inscrição. Faça uma cuidadosa verificação das informações inseridas e anexadas antes de enviar. </w:t>
      </w:r>
    </w:p>
    <w:p>
      <w:pPr>
        <w:widowControl/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Quando os candidatos da inscrição do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 xml:space="preserve"> “</w:t>
      </w:r>
      <w:r>
        <w:rPr>
          <w:rFonts w:hint="eastAsia" w:ascii="Times New Roman" w:hAnsi="Times New Roman" w:eastAsia="宋体" w:cs="Times New Roman"/>
          <w:i/>
          <w:iCs/>
          <w:color w:val="000000"/>
          <w:kern w:val="0"/>
          <w:sz w:val="28"/>
          <w:szCs w:val="28"/>
          <w:lang w:val="pt-BR" w:bidi="ar"/>
        </w:rPr>
        <w:t xml:space="preserve">Type </w:t>
      </w:r>
      <w:r>
        <w:rPr>
          <w:rFonts w:ascii="Times New Roman" w:hAnsi="Times New Roman" w:eastAsia="宋体" w:cs="Times New Roman"/>
          <w:i/>
          <w:iCs/>
          <w:color w:val="000000"/>
          <w:kern w:val="0"/>
          <w:sz w:val="28"/>
          <w:szCs w:val="28"/>
          <w:lang w:val="pt-BR" w:bidi="ar"/>
        </w:rPr>
        <w:t>A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”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 xml:space="preserve"> escolherem os "</w:t>
      </w:r>
      <w:r>
        <w:rPr>
          <w:rFonts w:hint="eastAsia" w:ascii="Times New Roman" w:hAnsi="Times New Roman" w:eastAsia="宋体" w:cs="Times New Roman"/>
          <w:i/>
          <w:iCs/>
          <w:color w:val="000000"/>
          <w:kern w:val="0"/>
          <w:sz w:val="28"/>
          <w:szCs w:val="28"/>
          <w:lang w:val="pt-BR" w:bidi="ar"/>
        </w:rPr>
        <w:t>Preferences of Institutes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 xml:space="preserve">", o sistema 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  <w:t xml:space="preserve">se 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direcionará automaticamente às universidades disponíveis de acordo com a "</w:t>
      </w:r>
      <w:r>
        <w:rPr>
          <w:rFonts w:hint="eastAsia" w:ascii="Times New Roman" w:hAnsi="Times New Roman" w:eastAsia="宋体" w:cs="Times New Roman"/>
          <w:i/>
          <w:iCs/>
          <w:color w:val="000000"/>
          <w:kern w:val="0"/>
          <w:sz w:val="28"/>
          <w:szCs w:val="28"/>
          <w:lang w:val="pt-BR" w:bidi="ar"/>
        </w:rPr>
        <w:t>Student Category, Preferred teaching language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".</w:t>
      </w:r>
    </w:p>
    <w:p>
      <w:pPr>
        <w:widowControl/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</w:pPr>
    </w:p>
    <w:p>
      <w:pPr>
        <w:widowControl/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Em caso de dúvidas sobre os cursos disponíveis em cada universidade, visite o site abaixo:</w:t>
      </w:r>
    </w:p>
    <w:p>
      <w:pPr>
        <w:widowControl/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</w:pPr>
      <w:r>
        <w:fldChar w:fldCharType="begin"/>
      </w:r>
      <w:r>
        <w:instrText xml:space="preserve"> HYPERLINK "http://www.campuschina.org/universities/index.html" </w:instrText>
      </w:r>
      <w:r>
        <w:fldChar w:fldCharType="separate"/>
      </w:r>
      <w:r>
        <w:rPr>
          <w:rStyle w:val="7"/>
          <w:rFonts w:ascii="Times New Roman" w:hAnsi="Times New Roman" w:eastAsia="宋体" w:cs="Times New Roman"/>
          <w:kern w:val="0"/>
          <w:sz w:val="28"/>
          <w:szCs w:val="28"/>
          <w:lang w:val="pt-BR" w:bidi="ar"/>
        </w:rPr>
        <w:t>http://www.campuschina.org/universities/index.html</w:t>
      </w:r>
      <w:r>
        <w:rPr>
          <w:rStyle w:val="7"/>
          <w:rFonts w:ascii="Times New Roman" w:hAnsi="Times New Roman" w:eastAsia="宋体" w:cs="Times New Roman"/>
          <w:kern w:val="0"/>
          <w:sz w:val="28"/>
          <w:szCs w:val="28"/>
          <w:lang w:val="pt-BR" w:bidi="ar"/>
        </w:rPr>
        <w:fldChar w:fldCharType="end"/>
      </w:r>
    </w:p>
    <w:p>
      <w:pPr>
        <w:widowControl/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</w:pPr>
    </w:p>
    <w:p>
      <w:pPr>
        <w:widowControl/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“</w:t>
      </w:r>
      <w:r>
        <w:rPr>
          <w:rFonts w:hint="eastAsia" w:ascii="Times New Roman" w:hAnsi="Times New Roman" w:eastAsia="宋体" w:cs="Times New Roman"/>
          <w:i/>
          <w:iCs/>
          <w:color w:val="000000"/>
          <w:kern w:val="0"/>
          <w:sz w:val="28"/>
          <w:szCs w:val="28"/>
          <w:lang w:val="pt-BR" w:bidi="ar"/>
        </w:rPr>
        <w:t>Catalog of Discipline Field, First-level Discipline, Special</w:t>
      </w:r>
      <w:r>
        <w:rPr>
          <w:rFonts w:ascii="Times New Roman" w:hAnsi="Times New Roman" w:eastAsia="宋体" w:cs="Times New Roman"/>
          <w:i/>
          <w:iCs/>
          <w:color w:val="000000"/>
          <w:kern w:val="0"/>
          <w:sz w:val="28"/>
          <w:szCs w:val="28"/>
          <w:lang w:val="pt-BR" w:bidi="ar"/>
        </w:rPr>
        <w:t>i</w:t>
      </w:r>
      <w:r>
        <w:rPr>
          <w:rFonts w:hint="eastAsia" w:ascii="Times New Roman" w:hAnsi="Times New Roman" w:eastAsia="宋体" w:cs="Times New Roman"/>
          <w:i/>
          <w:iCs/>
          <w:color w:val="000000"/>
          <w:kern w:val="0"/>
          <w:sz w:val="28"/>
          <w:szCs w:val="28"/>
          <w:lang w:val="pt-BR" w:bidi="ar"/>
        </w:rPr>
        <w:t>ty</w:t>
      </w:r>
      <w:r>
        <w:rPr>
          <w:rFonts w:ascii="Times New Roman" w:hAnsi="Times New Roman" w:eastAsia="宋体" w:cs="Times New Roman"/>
          <w:i/>
          <w:iCs/>
          <w:color w:val="000000"/>
          <w:kern w:val="0"/>
          <w:sz w:val="28"/>
          <w:szCs w:val="28"/>
          <w:lang w:val="pt-BR" w:bidi="ar"/>
        </w:rPr>
        <w:t>”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 xml:space="preserve"> está disponível na aba “</w:t>
      </w:r>
      <w:r>
        <w:rPr>
          <w:rFonts w:hint="eastAsia" w:ascii="Times New Roman" w:hAnsi="Times New Roman" w:eastAsia="宋体" w:cs="Times New Roman"/>
          <w:i/>
          <w:iCs/>
          <w:color w:val="000000"/>
          <w:kern w:val="0"/>
          <w:sz w:val="28"/>
          <w:szCs w:val="28"/>
          <w:lang w:val="pt-BR" w:bidi="ar"/>
        </w:rPr>
        <w:t>Help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”; os candidatos podem fazer o download do arquivo para identificar a relação entre disciplina e especialização.</w:t>
      </w:r>
    </w:p>
    <w:p>
      <w:pPr>
        <w:widowControl/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</w:pPr>
    </w:p>
    <w:p>
      <w:pPr>
        <w:widowControl/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val="pt-BR" w:bidi="ar"/>
        </w:rPr>
        <w:t>Etapa 6: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 xml:space="preserve"> Após o envio, não será possível fazer alterações em "</w:t>
      </w:r>
      <w:r>
        <w:rPr>
          <w:rFonts w:hint="eastAsia" w:ascii="Times New Roman" w:hAnsi="Times New Roman" w:eastAsia="宋体" w:cs="Times New Roman"/>
          <w:i/>
          <w:iCs/>
          <w:color w:val="000000"/>
          <w:kern w:val="0"/>
          <w:sz w:val="28"/>
          <w:szCs w:val="28"/>
          <w:lang w:val="pt-BR" w:bidi="ar"/>
        </w:rPr>
        <w:t>Personal Details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" e "</w:t>
      </w:r>
      <w:r>
        <w:rPr>
          <w:rFonts w:hint="eastAsia" w:ascii="Times New Roman" w:hAnsi="Times New Roman" w:eastAsia="宋体" w:cs="Times New Roman"/>
          <w:i/>
          <w:iCs/>
          <w:color w:val="000000"/>
          <w:kern w:val="0"/>
          <w:sz w:val="28"/>
          <w:szCs w:val="28"/>
          <w:lang w:val="pt-BR" w:bidi="ar"/>
        </w:rPr>
        <w:t>Application Information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". Antes do pedido ser processado pelas autoridades responsáveis, o solicitante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  <w:t xml:space="preserve">, caso desejar, 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pode revogar o pedido enviado clicando em "</w:t>
      </w:r>
      <w:r>
        <w:rPr>
          <w:rFonts w:hint="eastAsia" w:ascii="Times New Roman" w:hAnsi="Times New Roman" w:eastAsia="宋体" w:cs="Times New Roman"/>
          <w:i/>
          <w:iCs/>
          <w:color w:val="000000"/>
          <w:kern w:val="0"/>
          <w:sz w:val="28"/>
          <w:szCs w:val="28"/>
          <w:lang w:val="pt-BR" w:bidi="ar"/>
        </w:rPr>
        <w:t>Withdraw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" e editar o pedido. Depois de revogada a inscrição, o candidato deverá enviar uma segunda vez após a reedição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  <w:t>. C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aso contrário, a inscrição não será processada. Depois que o aplicativo processar, ele não poderá ser revogado.</w:t>
      </w:r>
    </w:p>
    <w:p>
      <w:pPr>
        <w:widowControl/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</w:pPr>
    </w:p>
    <w:p>
      <w:pPr>
        <w:widowControl/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</w:pP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  <w:lang w:val="pt-BR" w:bidi="ar"/>
        </w:rPr>
        <w:t xml:space="preserve">Etapa 7: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 xml:space="preserve">Clique em 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  <w:t>“</w:t>
      </w:r>
      <w:r>
        <w:rPr>
          <w:rFonts w:ascii="Times New Roman" w:hAnsi="Times New Roman" w:eastAsia="宋体" w:cs="Times New Roman"/>
          <w:i/>
          <w:iCs/>
          <w:color w:val="000000"/>
          <w:kern w:val="0"/>
          <w:sz w:val="28"/>
          <w:szCs w:val="28"/>
          <w:lang w:val="pt-PT" w:bidi="ar"/>
        </w:rPr>
        <w:t>Print the application form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  <w:t>” e faça o download do formulário.</w:t>
      </w:r>
    </w:p>
    <w:p>
      <w:pPr>
        <w:widowControl/>
        <w:spacing w:after="0" w:line="540" w:lineRule="exact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val="pt-PT" w:bidi="ar"/>
        </w:rPr>
      </w:pPr>
    </w:p>
    <w:p>
      <w:pPr>
        <w:widowControl/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val="pt-PT" w:bidi="ar"/>
        </w:rPr>
        <w:t>Etapa 8: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  <w:t xml:space="preserve"> Entregue o pedido de bolsa conforme os requisitos listados.  </w:t>
      </w:r>
    </w:p>
    <w:p>
      <w:pPr>
        <w:widowControl/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</w:pPr>
    </w:p>
    <w:p>
      <w:pPr>
        <w:widowControl/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Obs.: O Conselho de Bolsas de Estudo da China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  <w:t xml:space="preserve"> (</w:t>
      </w:r>
      <w:r>
        <w:rPr>
          <w:rFonts w:ascii="Times New Roman" w:hAnsi="Times New Roman" w:eastAsia="宋体" w:cs="Times New Roman"/>
          <w:i/>
          <w:iCs/>
          <w:color w:val="000000"/>
          <w:kern w:val="0"/>
          <w:sz w:val="28"/>
          <w:szCs w:val="28"/>
          <w:lang w:val="pt-PT" w:bidi="ar"/>
        </w:rPr>
        <w:t>China Scholarship Council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  <w:t>)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 xml:space="preserve"> não designa nenhum agente individual ou intermediário para process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  <w:t>a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 xml:space="preserve">r os pedidos de bolsas de estudos do governo chinês. Lembre-se de que todos os candidatos devem 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  <w:t>entregar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 xml:space="preserve"> diretamente seus pedidos de bolsas de estudo através das autoridades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competentes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 xml:space="preserve">, evitando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serem enganados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. O site abaixo é o único meio oficial que o Conselho de Bolsas de Estudo da China publica e disponibiliza informações sobre o estudo na China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  <w:t>. N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ão confie em informações de terceiros.</w:t>
      </w:r>
    </w:p>
    <w:p>
      <w:pPr>
        <w:widowControl/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</w:pPr>
      <w:r>
        <w:fldChar w:fldCharType="begin"/>
      </w:r>
      <w:r>
        <w:instrText xml:space="preserve"> HYPERLINK "http://www.campuschina.org/" </w:instrText>
      </w:r>
      <w:r>
        <w:fldChar w:fldCharType="separate"/>
      </w:r>
      <w:r>
        <w:rPr>
          <w:rStyle w:val="7"/>
          <w:rFonts w:ascii="Times New Roman" w:hAnsi="Times New Roman" w:eastAsia="宋体" w:cs="Times New Roman"/>
          <w:kern w:val="0"/>
          <w:sz w:val="28"/>
          <w:szCs w:val="28"/>
          <w:lang w:val="pt-BR" w:bidi="ar"/>
        </w:rPr>
        <w:t>http://www.campuschina.org/</w:t>
      </w:r>
      <w:r>
        <w:rPr>
          <w:rStyle w:val="7"/>
          <w:rFonts w:ascii="Times New Roman" w:hAnsi="Times New Roman" w:eastAsia="宋体" w:cs="Times New Roman"/>
          <w:kern w:val="0"/>
          <w:sz w:val="28"/>
          <w:szCs w:val="28"/>
          <w:lang w:val="pt-BR" w:bidi="ar"/>
        </w:rPr>
        <w:fldChar w:fldCharType="end"/>
      </w:r>
    </w:p>
    <w:p>
      <w:pPr>
        <w:widowControl/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</w:pPr>
    </w:p>
    <w:p>
      <w:pPr>
        <w:widowControl/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</w:pPr>
    </w:p>
    <w:p>
      <w:pPr>
        <w:widowControl/>
        <w:spacing w:after="0" w:line="540" w:lineRule="exact"/>
        <w:jc w:val="center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</w:p>
    <w:p>
      <w:pPr>
        <w:widowControl/>
        <w:spacing w:after="0" w:line="540" w:lineRule="exact"/>
        <w:jc w:val="center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>Informações importantes:</w:t>
      </w:r>
    </w:p>
    <w:p>
      <w:pPr>
        <w:widowControl/>
        <w:spacing w:after="0" w:line="540" w:lineRule="exact"/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</w:p>
    <w:p>
      <w:pPr>
        <w:pStyle w:val="8"/>
        <w:widowControl/>
        <w:numPr>
          <w:ilvl w:val="0"/>
          <w:numId w:val="1"/>
        </w:numPr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 xml:space="preserve">Inscrições com o 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val="pt-BR" w:bidi="ar"/>
        </w:rPr>
        <w:t>“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8"/>
          <w:szCs w:val="28"/>
          <w:lang w:val="pt-BR" w:bidi="ar"/>
        </w:rPr>
        <w:t>Agency Number</w:t>
      </w:r>
      <w:r>
        <w:rPr>
          <w:rFonts w:ascii="Times New Roman" w:hAnsi="Times New Roman" w:eastAsia="宋体" w:cs="Times New Roman"/>
          <w:b/>
          <w:color w:val="000000"/>
          <w:kern w:val="0"/>
          <w:sz w:val="28"/>
          <w:szCs w:val="28"/>
          <w:lang w:val="pt-BR" w:bidi="ar"/>
        </w:rPr>
        <w:t>”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 xml:space="preserve"> incorreto não serão processadas.</w:t>
      </w:r>
    </w:p>
    <w:p>
      <w:pPr>
        <w:pStyle w:val="8"/>
        <w:widowControl/>
        <w:numPr>
          <w:ilvl w:val="0"/>
          <w:numId w:val="1"/>
        </w:numPr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  <w:t>Recomendamos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 xml:space="preserve"> usar a plataforma Firefox ou Internet Explorer 11.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Para candidatos que usam o Internet Explorer, feche a função "</w:t>
      </w:r>
      <w:r>
        <w:rPr>
          <w:rFonts w:hint="eastAsia" w:ascii="Times New Roman" w:hAnsi="Times New Roman" w:eastAsia="宋体" w:cs="Times New Roman"/>
          <w:i/>
          <w:iCs/>
          <w:color w:val="000000"/>
          <w:kern w:val="0"/>
          <w:sz w:val="28"/>
          <w:szCs w:val="28"/>
          <w:lang w:val="pt-BR" w:bidi="ar"/>
        </w:rPr>
        <w:t>compatible view mode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" antes da edição.</w:t>
      </w:r>
    </w:p>
    <w:p>
      <w:pPr>
        <w:pStyle w:val="8"/>
        <w:widowControl/>
        <w:numPr>
          <w:ilvl w:val="0"/>
          <w:numId w:val="1"/>
        </w:numPr>
        <w:spacing w:after="0" w:line="540" w:lineRule="exact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  <w:t>Por favor, preencha todas as informações do aplicativo em chinês ou em inglês.</w:t>
      </w:r>
    </w:p>
    <w:p>
      <w:pPr>
        <w:pStyle w:val="8"/>
        <w:widowControl/>
        <w:spacing w:after="0" w:line="540" w:lineRule="exact"/>
        <w:ind w:left="0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val="pt-BR" w:bidi="ar"/>
        </w:rPr>
      </w:pPr>
    </w:p>
    <w:p>
      <w:pPr>
        <w:pStyle w:val="8"/>
        <w:widowControl/>
        <w:spacing w:after="0" w:line="540" w:lineRule="exact"/>
        <w:ind w:left="0"/>
        <w:jc w:val="center"/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>Instructions for Chinese Government Scholarship</w:t>
      </w:r>
    </w:p>
    <w:p>
      <w:pPr>
        <w:pStyle w:val="8"/>
        <w:widowControl/>
        <w:spacing w:after="0" w:line="540" w:lineRule="exact"/>
        <w:ind w:left="0"/>
        <w:jc w:val="center"/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>Information System (CGSIS)</w:t>
      </w:r>
    </w:p>
    <w:p>
      <w:pPr>
        <w:pStyle w:val="8"/>
        <w:widowControl/>
        <w:spacing w:after="0" w:line="540" w:lineRule="exact"/>
        <w:ind w:left="0"/>
        <w:jc w:val="right"/>
        <w:rPr>
          <w:rFonts w:ascii="Times New Roman" w:hAnsi="Times New Roman" w:eastAsia="宋体" w:cs="Times New Roman"/>
          <w:i/>
          <w:iCs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宋体" w:cs="Times New Roman"/>
          <w:i/>
          <w:iCs/>
          <w:color w:val="000000"/>
          <w:kern w:val="0"/>
          <w:sz w:val="28"/>
          <w:szCs w:val="28"/>
          <w:lang w:bidi="ar"/>
        </w:rPr>
        <w:t>-For Applicants</w:t>
      </w:r>
    </w:p>
    <w:p>
      <w:pPr>
        <w:pStyle w:val="8"/>
        <w:widowControl/>
        <w:spacing w:after="0" w:line="540" w:lineRule="exact"/>
        <w:ind w:left="0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Please carefully read the instructions before applying for the scholarship.</w:t>
      </w:r>
    </w:p>
    <w:p>
      <w:pPr>
        <w:pStyle w:val="8"/>
        <w:widowControl/>
        <w:spacing w:after="0" w:line="540" w:lineRule="exact"/>
        <w:ind w:left="0"/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>Step 1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: Visit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>“CSC Study in China”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website and click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>“Scholarship Application for Students”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at http://www.campuschina.org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  <w:t>.</w:t>
      </w:r>
    </w:p>
    <w:p>
      <w:pPr>
        <w:pStyle w:val="8"/>
        <w:widowControl/>
        <w:spacing w:after="0" w:line="540" w:lineRule="exact"/>
        <w:ind w:left="0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Register an account through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 xml:space="preserve">[CREATE AN ACCOUNT]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and login with your account.</w:t>
      </w:r>
    </w:p>
    <w:p>
      <w:pPr>
        <w:pStyle w:val="8"/>
        <w:widowControl/>
        <w:spacing w:after="0" w:line="540" w:lineRule="exact"/>
        <w:ind w:left="0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>Step 2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: Input Personal Details. Click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>“Edi t Personal Details”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and finish inputting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personal details by filling in all the information, verifying and saving the information. After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the completion of this section, return to the previous page by clicking“Finish”and start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filling in your application information.</w:t>
      </w:r>
    </w:p>
    <w:p>
      <w:pPr>
        <w:pStyle w:val="8"/>
        <w:widowControl/>
        <w:spacing w:after="0" w:line="540" w:lineRule="exact"/>
        <w:ind w:left="0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>Step 3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: Select the correct“Program Category”.</w:t>
      </w:r>
    </w:p>
    <w:p>
      <w:pPr>
        <w:pStyle w:val="8"/>
        <w:widowControl/>
        <w:spacing w:after="0" w:line="540" w:lineRule="exact"/>
        <w:ind w:left="0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Please select Program Category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>“Type A”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.</w:t>
      </w:r>
    </w:p>
    <w:p>
      <w:pPr>
        <w:pStyle w:val="8"/>
        <w:widowControl/>
        <w:spacing w:after="0" w:line="540" w:lineRule="exact"/>
        <w:ind w:left="0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>Step 4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: Input the correct Agency Number.</w:t>
      </w:r>
    </w:p>
    <w:p>
      <w:pPr>
        <w:pStyle w:val="8"/>
        <w:widowControl/>
        <w:spacing w:after="0" w:line="540" w:lineRule="exact"/>
        <w:ind w:left="0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Your Agency Number is: 0761</w:t>
      </w:r>
    </w:p>
    <w:p>
      <w:pPr>
        <w:pStyle w:val="8"/>
        <w:widowControl/>
        <w:spacing w:after="0" w:line="540" w:lineRule="exact"/>
        <w:ind w:left="0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Program Category and Agency Number are directly matched, both are mandatory for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online application.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After inputting agency number, the matched agency name will automatically show on the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page. As Program Category and Agency Number are directly matched, application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processing authorities will not receive your online application if the program category or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agency number are not correct.</w:t>
      </w:r>
    </w:p>
    <w:p>
      <w:pPr>
        <w:pStyle w:val="8"/>
        <w:widowControl/>
        <w:spacing w:after="0" w:line="540" w:lineRule="exact"/>
        <w:ind w:left="0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>Step 5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: Input Application Information</w:t>
      </w:r>
    </w:p>
    <w:p>
      <w:pPr>
        <w:pStyle w:val="8"/>
        <w:widowControl/>
        <w:spacing w:after="0" w:line="540" w:lineRule="exact"/>
        <w:ind w:left="0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Next, please move on to the section of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>“Language Proficiency and Study Plan”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and upload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>“Supporting Documents”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as requested, then click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>“Submit”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to complete the application.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Check each part of your application carefully before submission. Please make sure that all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the information and uploaded documents are valid and accurate.</w:t>
      </w:r>
    </w:p>
    <w:p>
      <w:pPr>
        <w:pStyle w:val="8"/>
        <w:widowControl/>
        <w:spacing w:after="0" w:line="540" w:lineRule="exact"/>
        <w:ind w:left="0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When applicants of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>“Type A”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application choose the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>“Preferences of Institutes”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, system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will automatically match the available universities according to the selected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>“Student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>Category, Preferred teaching language”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. With any inquiry concerning the available majors ofeach university, please visit the following website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:</w:t>
      </w:r>
    </w:p>
    <w:p>
      <w:pPr>
        <w:pStyle w:val="8"/>
        <w:widowControl/>
        <w:spacing w:after="0" w:line="540" w:lineRule="exact"/>
        <w:ind w:left="0"/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>http://www.campuschina.org/universities/index.html</w:t>
      </w:r>
    </w:p>
    <w:p>
      <w:pPr>
        <w:pStyle w:val="8"/>
        <w:widowControl/>
        <w:spacing w:after="0" w:line="540" w:lineRule="exact"/>
        <w:ind w:left="0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 xml:space="preserve">“Catalog of Discipline Field, First-level Discipline, Specialty”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is available from the 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“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Help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”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applicants could download the file to identify the relation between Discipline and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Major.</w:t>
      </w:r>
    </w:p>
    <w:p>
      <w:pPr>
        <w:pStyle w:val="8"/>
        <w:widowControl/>
        <w:spacing w:after="0" w:line="540" w:lineRule="exact"/>
        <w:ind w:left="0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Step 6: Once submitted, amendment cannot be made on “Personal Details” and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>“Application Information”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. Before the application being processed by the processing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authorities, applicant can revoke the submitted application by clicking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>“Withdraw”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and edit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the application. After revoking the application, applicant must submit at second time after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re-editing, or the application will not be processed. Once the application is processed,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application cannot be revoked.</w:t>
      </w:r>
    </w:p>
    <w:p>
      <w:pPr>
        <w:pStyle w:val="8"/>
        <w:widowControl/>
        <w:spacing w:after="0" w:line="540" w:lineRule="exact"/>
        <w:ind w:left="0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>Step 7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: Click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>“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>Print the Application Form”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and download the form.</w:t>
      </w:r>
    </w:p>
    <w:p>
      <w:pPr>
        <w:pStyle w:val="8"/>
        <w:widowControl/>
        <w:spacing w:after="0" w:line="540" w:lineRule="exact"/>
        <w:ind w:left="0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>Step 8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:</w:t>
      </w:r>
      <w:r>
        <w:rPr>
          <w:rFonts w:hint="default" w:ascii="Times New Roman" w:hAnsi="Times New Roman" w:eastAsia="宋体" w:cs="Times New Roman"/>
          <w:color w:val="000000"/>
          <w:kern w:val="0"/>
          <w:sz w:val="28"/>
          <w:szCs w:val="28"/>
          <w:lang w:val="pt-PT" w:bidi="ar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Submit scholarship application under the requirements of the dispatching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authorities (or application processing agency)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. </w:t>
      </w:r>
    </w:p>
    <w:p>
      <w:pPr>
        <w:pStyle w:val="8"/>
        <w:widowControl/>
        <w:spacing w:after="0" w:line="540" w:lineRule="exact"/>
        <w:ind w:left="0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China Scholarship Council never entrust any individual or intermediary agent to process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Chinese government scholarship applications. Kindly remind that all applicants to directly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submit your scholarship applications through official dispatching authorities, avoiding being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deceived. The website below is the only official website that China Scholarship Council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publishing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Study in China information, please do not trust information from any other portals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or sources.</w:t>
      </w:r>
    </w:p>
    <w:p>
      <w:pPr>
        <w:pStyle w:val="8"/>
        <w:widowControl/>
        <w:spacing w:after="0" w:line="540" w:lineRule="exact"/>
        <w:ind w:left="0"/>
        <w:rPr>
          <w:rFonts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>http://www.campuschina.org/</w:t>
      </w:r>
    </w:p>
    <w:p>
      <w:pPr>
        <w:pStyle w:val="8"/>
        <w:widowControl/>
        <w:spacing w:after="0" w:line="540" w:lineRule="exact"/>
        <w:ind w:left="0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Notes: Application with incorrect 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>Agency Number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will not be processed.</w:t>
      </w:r>
    </w:p>
    <w:p>
      <w:pPr>
        <w:pStyle w:val="8"/>
        <w:widowControl/>
        <w:spacing w:after="0" w:line="540" w:lineRule="exact"/>
        <w:ind w:left="0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Please use Firefox or Internet Explorer (11.0).</w:t>
      </w:r>
    </w:p>
    <w:p>
      <w:pPr>
        <w:pStyle w:val="8"/>
        <w:widowControl/>
        <w:spacing w:after="0" w:line="540" w:lineRule="exact"/>
        <w:ind w:left="0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For applicants using Internet Explorer, please close the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8"/>
          <w:szCs w:val="28"/>
          <w:lang w:bidi="ar"/>
        </w:rPr>
        <w:t>“compatible view mode”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function</w:t>
      </w:r>
      <w:r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ahead of editing.</w:t>
      </w:r>
    </w:p>
    <w:p>
      <w:pPr>
        <w:pStyle w:val="8"/>
        <w:widowControl/>
        <w:spacing w:after="0" w:line="540" w:lineRule="exact"/>
        <w:ind w:left="0"/>
        <w:rPr>
          <w:rFonts w:ascii="Times New Roman" w:hAnsi="Times New Roman" w:eastAsia="宋体" w:cs="Times New Roman"/>
          <w:color w:val="000000"/>
          <w:kern w:val="0"/>
          <w:sz w:val="28"/>
          <w:szCs w:val="28"/>
          <w:lang w:bidi="ar"/>
        </w:rPr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8"/>
          <w:lang w:bidi="ar"/>
        </w:rPr>
        <w:t>Please fill in all application information in Chinese or English.</w:t>
      </w:r>
      <w:bookmarkStart w:id="0" w:name="_GoBack"/>
      <w:bookmarkEnd w:id="0"/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DejaVu Serif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5F76"/>
    <w:multiLevelType w:val="multilevel"/>
    <w:tmpl w:val="19C55F7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hyphenationZone w:val="42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C5128"/>
    <w:rsid w:val="00016A2A"/>
    <w:rsid w:val="00162190"/>
    <w:rsid w:val="001E7635"/>
    <w:rsid w:val="00290CE5"/>
    <w:rsid w:val="002F10D7"/>
    <w:rsid w:val="003A4135"/>
    <w:rsid w:val="005F221B"/>
    <w:rsid w:val="007313CE"/>
    <w:rsid w:val="0075024B"/>
    <w:rsid w:val="007656EA"/>
    <w:rsid w:val="0082294B"/>
    <w:rsid w:val="0092297B"/>
    <w:rsid w:val="00B92C78"/>
    <w:rsid w:val="00C94B8E"/>
    <w:rsid w:val="00CB0B96"/>
    <w:rsid w:val="00D00577"/>
    <w:rsid w:val="00D052A8"/>
    <w:rsid w:val="00D70370"/>
    <w:rsid w:val="00D73B99"/>
    <w:rsid w:val="00D94E63"/>
    <w:rsid w:val="00DB79F9"/>
    <w:rsid w:val="00E2351F"/>
    <w:rsid w:val="00E40278"/>
    <w:rsid w:val="00FE1B46"/>
    <w:rsid w:val="11B62728"/>
    <w:rsid w:val="182B580B"/>
    <w:rsid w:val="1DF17DA5"/>
    <w:rsid w:val="285C50C0"/>
    <w:rsid w:val="2CBA16ED"/>
    <w:rsid w:val="2FCC0255"/>
    <w:rsid w:val="322646C5"/>
    <w:rsid w:val="3ED36370"/>
    <w:rsid w:val="3ED811EF"/>
    <w:rsid w:val="42DC2451"/>
    <w:rsid w:val="434055A6"/>
    <w:rsid w:val="5A4232EC"/>
    <w:rsid w:val="60B71DFA"/>
    <w:rsid w:val="64A24816"/>
    <w:rsid w:val="6A7C5128"/>
    <w:rsid w:val="79B64166"/>
    <w:rsid w:val="7F4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120"/>
      <w:outlineLvl w:val="1"/>
    </w:pPr>
    <w:rPr>
      <w:rFonts w:ascii="DejaVu Serif" w:hAnsi="DejaVu Serif" w:eastAsia="DejaVu Serif" w:cs="DejaVu Serif"/>
      <w:b/>
      <w:bCs/>
      <w:sz w:val="20"/>
      <w:szCs w:val="20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DejaVu Serif" w:hAnsi="DejaVu Serif" w:eastAsia="DejaVu Serif" w:cs="DejaVu Serif"/>
      <w:sz w:val="20"/>
      <w:szCs w:val="20"/>
    </w:rPr>
  </w:style>
  <w:style w:type="character" w:styleId="6">
    <w:name w:val="FollowedHyperlink"/>
    <w:basedOn w:val="5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99"/>
    <w:pPr>
      <w:ind w:left="720"/>
      <w:contextualSpacing/>
    </w:pPr>
  </w:style>
  <w:style w:type="character" w:customStyle="1" w:styleId="9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LG</Company>
  <Pages>6</Pages>
  <Words>1158</Words>
  <Characters>6255</Characters>
  <Lines>52</Lines>
  <Paragraphs>14</Paragraphs>
  <TotalTime>78</TotalTime>
  <ScaleCrop>false</ScaleCrop>
  <LinksUpToDate>false</LinksUpToDate>
  <CharactersWithSpaces>7399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2019-11-20T18:58:00Z</dcterms:created>
  <dc:creator>ShiYongRen</dc:creator>
  <cp:lastModifiedBy>舒</cp:lastModifiedBy>
  <cp:lastPrinted>2019-11-25T17:47:00Z</cp:lastPrinted>
  <dcterms:modified xsi:type="dcterms:W3CDTF">2021-11-15T14:46:17Z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